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CellSpacing w:w="0" w:type="auto"/>
        <w:tblLook w:val="04A0" w:firstRow="1" w:lastRow="0" w:firstColumn="1" w:lastColumn="0" w:noHBand="0" w:noVBand="1"/>
      </w:tblPr>
      <w:tblGrid>
        <w:gridCol w:w="7780"/>
        <w:gridCol w:w="7388"/>
      </w:tblGrid>
      <w:tr w:rsidR="00935E6F" w14:paraId="3ECBD821" w14:textId="77777777" w:rsidTr="00935E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391CD" w14:textId="77777777" w:rsidR="00935E6F" w:rsidRDefault="00935E6F" w:rsidP="009275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D4E26" w14:textId="77777777" w:rsidR="00935E6F" w:rsidRDefault="00935E6F" w:rsidP="00935E6F">
            <w:pPr>
              <w:spacing w:after="0"/>
              <w:jc w:val="right"/>
            </w:pP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мамандарға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формальды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</w:tbl>
    <w:p w14:paraId="4A76EEED" w14:textId="77777777" w:rsidR="00935E6F" w:rsidRDefault="00935E6F" w:rsidP="00935E6F">
      <w:pPr>
        <w:spacing w:after="0"/>
        <w:rPr>
          <w:b/>
          <w:color w:val="000000"/>
        </w:rPr>
      </w:pPr>
      <w:bookmarkStart w:id="0" w:name="z49"/>
      <w:r>
        <w:rPr>
          <w:b/>
          <w:color w:val="000000"/>
        </w:rPr>
        <w:t xml:space="preserve"> </w:t>
      </w:r>
    </w:p>
    <w:p w14:paraId="2D2F390A" w14:textId="55EEEFEB" w:rsidR="00935E6F" w:rsidRDefault="00935E6F" w:rsidP="00935E6F">
      <w:pPr>
        <w:spacing w:after="0"/>
      </w:pPr>
      <w:r>
        <w:rPr>
          <w:b/>
          <w:color w:val="000000"/>
        </w:rPr>
        <w:t>"</w:t>
      </w:r>
      <w:proofErr w:type="spellStart"/>
      <w:r>
        <w:rPr>
          <w:b/>
          <w:color w:val="000000"/>
        </w:rPr>
        <w:t>Денсаулық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сақтау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саласы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кадрларының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біліктілігін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арттыру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сертификаттау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курстарынан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өткені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tbl>
      <w:tblPr>
        <w:tblW w:w="149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100"/>
        <w:gridCol w:w="10217"/>
      </w:tblGrid>
      <w:tr w:rsidR="00935E6F" w14:paraId="123BD5A5" w14:textId="77777777" w:rsidTr="00935E6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07AC0050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4C212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6118B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</w:tr>
      <w:tr w:rsidR="00935E6F" w14:paraId="467209DD" w14:textId="77777777" w:rsidTr="00935E6F">
        <w:trPr>
          <w:trHeight w:val="30"/>
          <w:tblCellSpacing w:w="0" w:type="auto"/>
        </w:trPr>
        <w:tc>
          <w:tcPr>
            <w:tcW w:w="5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FCDBF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4D1B4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DE4DF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</w:tc>
      </w:tr>
      <w:tr w:rsidR="00935E6F" w14:paraId="56120CE0" w14:textId="77777777" w:rsidTr="00935E6F">
        <w:trPr>
          <w:trHeight w:val="30"/>
          <w:tblCellSpacing w:w="0" w:type="auto"/>
        </w:trPr>
        <w:tc>
          <w:tcPr>
            <w:tcW w:w="58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F14EBC" w14:textId="77777777" w:rsidR="00935E6F" w:rsidRDefault="00935E6F" w:rsidP="0092759B"/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6647E9" w14:textId="77777777" w:rsidR="00935E6F" w:rsidRDefault="00935E6F" w:rsidP="0092759B"/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15F4D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www.​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>
              <w:rPr>
                <w:color w:val="000000"/>
                <w:sz w:val="20"/>
              </w:rPr>
              <w:t>.​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935E6F" w14:paraId="15D23190" w14:textId="77777777" w:rsidTr="00935E6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4C99D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75684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ECE8E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- 3 (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05471E2B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отыз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145CFF69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отыз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4EBF23EE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30 (</w:t>
            </w:r>
            <w:proofErr w:type="spellStart"/>
            <w:r>
              <w:rPr>
                <w:color w:val="000000"/>
                <w:sz w:val="20"/>
              </w:rPr>
              <w:t>отыз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35E6F" w14:paraId="714555BD" w14:textId="77777777" w:rsidTr="00935E6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41B75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E2F8B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2D1BE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35E6F" w14:paraId="3A37B0AB" w14:textId="77777777" w:rsidTr="00935E6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72D33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DA29E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45DDD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3-қосымшаға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формальды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формальды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формальды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Қазақстан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21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rPr>
                <w:color w:val="000000"/>
                <w:sz w:val="20"/>
              </w:rPr>
              <w:t xml:space="preserve"> № ҚР ДСМ-303/2020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21847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әрі-Қағидалар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04B1D8A8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сертификаттық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формальды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қағидалардың</w:t>
            </w:r>
            <w:proofErr w:type="spellEnd"/>
            <w:r>
              <w:rPr>
                <w:color w:val="000000"/>
                <w:sz w:val="20"/>
              </w:rPr>
              <w:t xml:space="preserve"> 4-қосымшаға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35D151B1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аяқтамау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формальды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қағидаларының</w:t>
            </w:r>
            <w:proofErr w:type="spellEnd"/>
            <w:r>
              <w:rPr>
                <w:color w:val="000000"/>
                <w:sz w:val="20"/>
              </w:rPr>
              <w:t xml:space="preserve"> 5-қосымшаға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35E6F" w14:paraId="5B2C94DE" w14:textId="77777777" w:rsidTr="00935E6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160E6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F03B0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 xml:space="preserve">Қазақстан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D5040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тегін</w:t>
            </w:r>
            <w:proofErr w:type="spellEnd"/>
          </w:p>
        </w:tc>
      </w:tr>
      <w:tr w:rsidR="00935E6F" w14:paraId="391431F8" w14:textId="77777777" w:rsidTr="00935E6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7FEF6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CF5F0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3D879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– Қазақстан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сенбі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жексенбі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жұма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13.00 -</w:t>
            </w:r>
            <w:proofErr w:type="spellStart"/>
            <w:r>
              <w:rPr>
                <w:color w:val="000000"/>
                <w:sz w:val="20"/>
              </w:rPr>
              <w:t>ден</w:t>
            </w:r>
            <w:proofErr w:type="spellEnd"/>
            <w:r>
              <w:rPr>
                <w:color w:val="000000"/>
                <w:sz w:val="20"/>
              </w:rPr>
              <w:t xml:space="preserve"> 14.00-ге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Бұл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кодексінің</w:t>
            </w:r>
            <w:proofErr w:type="spellEnd"/>
            <w:r>
              <w:rPr>
                <w:color w:val="000000"/>
                <w:sz w:val="20"/>
              </w:rPr>
              <w:t xml:space="preserve"> 63-бабына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бекітеді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7245D18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порталда-жөндеу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Қазақстан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935E6F" w14:paraId="27E4A85E" w14:textId="77777777" w:rsidTr="00935E6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DBF2C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BF126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F0370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2EC3C837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сұрату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35E6F" w14:paraId="33DB14B9" w14:textId="77777777" w:rsidTr="00935E6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BF572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3BAFA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8FB3C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935E6F" w14:paraId="6AC423AA" w14:textId="77777777" w:rsidTr="00935E6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6D492" w14:textId="77777777" w:rsidR="00935E6F" w:rsidRDefault="00935E6F" w:rsidP="00927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5DD4C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79AFA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61D15803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қолтаңбасы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372A5A36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мобильдік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6ED38B67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мобильдік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авторизациядан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өлімінде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қарайды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4497DAB0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пандус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шақыру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түймесі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зағиптар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нашар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көретіндерге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тактильді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10AD7DEA" w14:textId="77777777" w:rsidR="00935E6F" w:rsidRDefault="00935E6F" w:rsidP="009275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интернет-ресурстарында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үй-жайларында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>: 8-800-080-7777, 1414.</w:t>
            </w:r>
          </w:p>
        </w:tc>
      </w:tr>
    </w:tbl>
    <w:p w14:paraId="019930AA" w14:textId="77777777" w:rsidR="000D30C7" w:rsidRDefault="000D30C7"/>
    <w:sectPr w:rsidR="000D30C7" w:rsidSect="00935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6F"/>
    <w:rsid w:val="000D30C7"/>
    <w:rsid w:val="0093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E963"/>
  <w15:chartTrackingRefBased/>
  <w15:docId w15:val="{46A08881-DAB4-4007-9547-741A0790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E6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Последипломный</dc:creator>
  <cp:keywords/>
  <dc:description/>
  <cp:lastModifiedBy>отдел Последипломный</cp:lastModifiedBy>
  <cp:revision>1</cp:revision>
  <dcterms:created xsi:type="dcterms:W3CDTF">2024-03-11T07:54:00Z</dcterms:created>
  <dcterms:modified xsi:type="dcterms:W3CDTF">2024-03-11T07:55:00Z</dcterms:modified>
</cp:coreProperties>
</file>